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P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2A58E6" w:rsidRPr="00C44FB4" w:rsidRDefault="00E377AC" w:rsidP="00C44FB4">
      <w:pPr>
        <w:spacing w:before="100" w:beforeAutospacing="1" w:after="100" w:afterAutospacing="1" w:line="480" w:lineRule="auto"/>
        <w:jc w:val="center"/>
        <w:rPr>
          <w:rFonts w:ascii="Times New Roman" w:hAnsi="Times New Roman" w:cs="Times New Roman"/>
          <w:sz w:val="24"/>
          <w:szCs w:val="24"/>
        </w:rPr>
      </w:pPr>
      <w:r w:rsidRPr="00C44FB4">
        <w:rPr>
          <w:rFonts w:ascii="Times New Roman" w:hAnsi="Times New Roman" w:cs="Times New Roman"/>
          <w:sz w:val="24"/>
          <w:szCs w:val="24"/>
        </w:rPr>
        <w:t>Benefits and drawbacks for the top five Asian economies listed</w:t>
      </w:r>
    </w:p>
    <w:p w:rsidR="00C44FB4" w:rsidRPr="00C44FB4" w:rsidRDefault="00C44FB4" w:rsidP="00C44FB4">
      <w:pPr>
        <w:spacing w:before="100" w:beforeAutospacing="1" w:after="100" w:afterAutospacing="1" w:line="480" w:lineRule="auto"/>
        <w:jc w:val="center"/>
        <w:rPr>
          <w:rFonts w:ascii="Times New Roman" w:hAnsi="Times New Roman" w:cs="Times New Roman"/>
          <w:sz w:val="24"/>
          <w:szCs w:val="24"/>
        </w:rPr>
      </w:pPr>
      <w:r w:rsidRPr="00C44FB4">
        <w:rPr>
          <w:rFonts w:ascii="Times New Roman" w:hAnsi="Times New Roman" w:cs="Times New Roman"/>
          <w:sz w:val="24"/>
          <w:szCs w:val="24"/>
        </w:rPr>
        <w:t>Name</w:t>
      </w:r>
    </w:p>
    <w:p w:rsidR="00C44FB4" w:rsidRPr="00C44FB4" w:rsidRDefault="00C44FB4" w:rsidP="00C44FB4">
      <w:pPr>
        <w:spacing w:before="100" w:beforeAutospacing="1" w:after="100" w:afterAutospacing="1" w:line="480" w:lineRule="auto"/>
        <w:jc w:val="center"/>
        <w:rPr>
          <w:rFonts w:ascii="Times New Roman" w:hAnsi="Times New Roman" w:cs="Times New Roman"/>
          <w:sz w:val="24"/>
          <w:szCs w:val="24"/>
        </w:rPr>
      </w:pPr>
      <w:r w:rsidRPr="00C44FB4">
        <w:rPr>
          <w:rFonts w:ascii="Times New Roman" w:hAnsi="Times New Roman" w:cs="Times New Roman"/>
          <w:sz w:val="24"/>
          <w:szCs w:val="24"/>
        </w:rPr>
        <w:t xml:space="preserve">Institution </w:t>
      </w:r>
    </w:p>
    <w:p w:rsidR="00C44FB4" w:rsidRPr="00C44FB4" w:rsidRDefault="00C44FB4" w:rsidP="00C44FB4">
      <w:pPr>
        <w:spacing w:before="100" w:beforeAutospacing="1" w:after="100" w:afterAutospacing="1" w:line="480" w:lineRule="auto"/>
        <w:jc w:val="center"/>
        <w:rPr>
          <w:rFonts w:ascii="Times New Roman" w:hAnsi="Times New Roman" w:cs="Times New Roman"/>
          <w:sz w:val="24"/>
          <w:szCs w:val="24"/>
        </w:rPr>
      </w:pPr>
      <w:r w:rsidRPr="00C44FB4">
        <w:rPr>
          <w:rFonts w:ascii="Times New Roman" w:hAnsi="Times New Roman" w:cs="Times New Roman"/>
          <w:sz w:val="24"/>
          <w:szCs w:val="24"/>
        </w:rPr>
        <w:t xml:space="preserve">Date </w:t>
      </w:r>
    </w:p>
    <w:p w:rsidR="00C44FB4" w:rsidRP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P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P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P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P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P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DB2F08" w:rsidRPr="00C44FB4" w:rsidRDefault="00DB2F08" w:rsidP="00C44FB4">
      <w:pPr>
        <w:spacing w:before="100" w:beforeAutospacing="1" w:after="100" w:afterAutospacing="1" w:line="480" w:lineRule="auto"/>
        <w:ind w:firstLine="720"/>
        <w:rPr>
          <w:rFonts w:ascii="Times New Roman" w:hAnsi="Times New Roman" w:cs="Times New Roman"/>
          <w:sz w:val="24"/>
          <w:szCs w:val="24"/>
        </w:rPr>
      </w:pPr>
      <w:r w:rsidRPr="00C44FB4">
        <w:rPr>
          <w:rFonts w:ascii="Times New Roman" w:hAnsi="Times New Roman" w:cs="Times New Roman"/>
          <w:sz w:val="24"/>
          <w:szCs w:val="24"/>
        </w:rPr>
        <w:t xml:space="preserve">Asia has continued to depict a strong economic growth and </w:t>
      </w:r>
      <w:r w:rsidR="00B33C6D" w:rsidRPr="00C44FB4">
        <w:rPr>
          <w:rFonts w:ascii="Times New Roman" w:hAnsi="Times New Roman" w:cs="Times New Roman"/>
          <w:sz w:val="24"/>
          <w:szCs w:val="24"/>
        </w:rPr>
        <w:t>maintaining an</w:t>
      </w:r>
      <w:r w:rsidRPr="00C44FB4">
        <w:rPr>
          <w:rFonts w:ascii="Times New Roman" w:hAnsi="Times New Roman" w:cs="Times New Roman"/>
          <w:sz w:val="24"/>
          <w:szCs w:val="24"/>
        </w:rPr>
        <w:t xml:space="preserve"> upper hand in macroeconomic outlook</w:t>
      </w:r>
      <w:r w:rsidR="00B33C6D" w:rsidRPr="00C44FB4">
        <w:rPr>
          <w:rFonts w:ascii="Times New Roman" w:hAnsi="Times New Roman" w:cs="Times New Roman"/>
          <w:sz w:val="24"/>
          <w:szCs w:val="24"/>
        </w:rPr>
        <w:t>. GDP growth prospects are deemed to increase at a rate of 7.1 percent by the end of 2018. This confirms the region a</w:t>
      </w:r>
      <w:r w:rsidR="005D7F92" w:rsidRPr="00C44FB4">
        <w:rPr>
          <w:rFonts w:ascii="Times New Roman" w:hAnsi="Times New Roman" w:cs="Times New Roman"/>
          <w:sz w:val="24"/>
          <w:szCs w:val="24"/>
        </w:rPr>
        <w:t xml:space="preserve">s one of the fastest growing in the world. India, has for long, been the driving force despite the fact that all countries in the region have accelerated their growth. Nepal is the only, which expects a lag after a boom period in 2017 from a rebound of 2015’s earthquake implications. </w:t>
      </w:r>
    </w:p>
    <w:p w:rsidR="00932CF7" w:rsidRPr="00C44FB4" w:rsidRDefault="005D7F92" w:rsidP="00C44FB4">
      <w:pPr>
        <w:spacing w:before="100" w:beforeAutospacing="1" w:after="100" w:afterAutospacing="1" w:line="480" w:lineRule="auto"/>
        <w:ind w:firstLine="720"/>
        <w:rPr>
          <w:rFonts w:ascii="Times New Roman" w:hAnsi="Times New Roman" w:cs="Times New Roman"/>
          <w:sz w:val="24"/>
          <w:szCs w:val="24"/>
        </w:rPr>
      </w:pPr>
      <w:r w:rsidRPr="00C44FB4">
        <w:rPr>
          <w:rFonts w:ascii="Times New Roman" w:hAnsi="Times New Roman" w:cs="Times New Roman"/>
          <w:sz w:val="24"/>
          <w:szCs w:val="24"/>
        </w:rPr>
        <w:t>The drawbacks of the region, averagely, are higher levels of public debt as compared to other</w:t>
      </w:r>
      <w:r w:rsidR="00932CF7" w:rsidRPr="00C44FB4">
        <w:rPr>
          <w:rFonts w:ascii="Times New Roman" w:hAnsi="Times New Roman" w:cs="Times New Roman"/>
          <w:sz w:val="24"/>
          <w:szCs w:val="24"/>
        </w:rPr>
        <w:t xml:space="preserve"> emerging economies,</w:t>
      </w:r>
      <w:r w:rsidRPr="00C44FB4">
        <w:rPr>
          <w:rFonts w:ascii="Times New Roman" w:hAnsi="Times New Roman" w:cs="Times New Roman"/>
          <w:sz w:val="24"/>
          <w:szCs w:val="24"/>
        </w:rPr>
        <w:t xml:space="preserve"> large current account deficits in some countries</w:t>
      </w:r>
      <w:r w:rsidR="00932CF7" w:rsidRPr="00C44FB4">
        <w:rPr>
          <w:rFonts w:ascii="Times New Roman" w:hAnsi="Times New Roman" w:cs="Times New Roman"/>
          <w:sz w:val="24"/>
          <w:szCs w:val="24"/>
        </w:rPr>
        <w:t>, and low commodity prices</w:t>
      </w:r>
      <w:r w:rsidRPr="00C44FB4">
        <w:rPr>
          <w:rFonts w:ascii="Times New Roman" w:hAnsi="Times New Roman" w:cs="Times New Roman"/>
          <w:sz w:val="24"/>
          <w:szCs w:val="24"/>
        </w:rPr>
        <w:t xml:space="preserve">. </w:t>
      </w:r>
      <w:r w:rsidR="00932CF7" w:rsidRPr="00C44FB4">
        <w:rPr>
          <w:rFonts w:ascii="Times New Roman" w:hAnsi="Times New Roman" w:cs="Times New Roman"/>
          <w:sz w:val="24"/>
          <w:szCs w:val="24"/>
        </w:rPr>
        <w:t>This region is has the lowest trade penetration in the world. For instance, in 2017, the imports and exports of services and merchandise goods added up to an approximate of 39 percent of the regional GDP. As a matter of fact, Bangladesh is most open for international competition in the region but it is ranked 125</w:t>
      </w:r>
      <w:r w:rsidR="00932CF7" w:rsidRPr="00C44FB4">
        <w:rPr>
          <w:rFonts w:ascii="Times New Roman" w:hAnsi="Times New Roman" w:cs="Times New Roman"/>
          <w:sz w:val="24"/>
          <w:szCs w:val="24"/>
          <w:vertAlign w:val="superscript"/>
        </w:rPr>
        <w:t>th</w:t>
      </w:r>
      <w:r w:rsidR="00932CF7" w:rsidRPr="00C44FB4">
        <w:rPr>
          <w:rFonts w:ascii="Times New Roman" w:hAnsi="Times New Roman" w:cs="Times New Roman"/>
          <w:sz w:val="24"/>
          <w:szCs w:val="24"/>
        </w:rPr>
        <w:t xml:space="preserve"> on GCI 4.0 component. The rate of foreign investment </w:t>
      </w:r>
      <w:r w:rsidR="00CE344B" w:rsidRPr="00C44FB4">
        <w:rPr>
          <w:rFonts w:ascii="Times New Roman" w:hAnsi="Times New Roman" w:cs="Times New Roman"/>
          <w:sz w:val="24"/>
          <w:szCs w:val="24"/>
        </w:rPr>
        <w:t xml:space="preserve">and inclusion into global value chains have also been limited for this region. </w:t>
      </w:r>
    </w:p>
    <w:p w:rsidR="005D7F92" w:rsidRPr="00C44FB4" w:rsidRDefault="00CE344B" w:rsidP="00C44FB4">
      <w:pPr>
        <w:spacing w:before="100" w:beforeAutospacing="1" w:after="100" w:afterAutospacing="1" w:line="480" w:lineRule="auto"/>
        <w:ind w:firstLine="720"/>
        <w:rPr>
          <w:rFonts w:ascii="Times New Roman" w:hAnsi="Times New Roman" w:cs="Times New Roman"/>
          <w:sz w:val="24"/>
          <w:szCs w:val="24"/>
        </w:rPr>
      </w:pPr>
      <w:r w:rsidRPr="00C44FB4">
        <w:rPr>
          <w:rFonts w:ascii="Times New Roman" w:hAnsi="Times New Roman" w:cs="Times New Roman"/>
          <w:sz w:val="24"/>
          <w:szCs w:val="24"/>
        </w:rPr>
        <w:t xml:space="preserve">This region has growing international flows. </w:t>
      </w:r>
      <w:r w:rsidR="005D7F92" w:rsidRPr="00C44FB4">
        <w:rPr>
          <w:rFonts w:ascii="Times New Roman" w:hAnsi="Times New Roman" w:cs="Times New Roman"/>
          <w:sz w:val="24"/>
          <w:szCs w:val="24"/>
        </w:rPr>
        <w:t xml:space="preserve">The promising thing is that </w:t>
      </w:r>
      <w:r w:rsidR="00932CF7" w:rsidRPr="00C44FB4">
        <w:rPr>
          <w:rFonts w:ascii="Times New Roman" w:hAnsi="Times New Roman" w:cs="Times New Roman"/>
          <w:sz w:val="24"/>
          <w:szCs w:val="24"/>
        </w:rPr>
        <w:t xml:space="preserve">inflation has been </w:t>
      </w:r>
      <w:r w:rsidRPr="00C44FB4">
        <w:rPr>
          <w:rFonts w:ascii="Times New Roman" w:hAnsi="Times New Roman" w:cs="Times New Roman"/>
          <w:sz w:val="24"/>
          <w:szCs w:val="24"/>
        </w:rPr>
        <w:t>addressed</w:t>
      </w:r>
      <w:r w:rsidR="00932CF7" w:rsidRPr="00C44FB4">
        <w:rPr>
          <w:rFonts w:ascii="Times New Roman" w:hAnsi="Times New Roman" w:cs="Times New Roman"/>
          <w:sz w:val="24"/>
          <w:szCs w:val="24"/>
        </w:rPr>
        <w:t xml:space="preserve"> and in that way international accounts have become more balanced</w:t>
      </w:r>
      <w:r w:rsidRPr="00C44FB4">
        <w:rPr>
          <w:rFonts w:ascii="Times New Roman" w:hAnsi="Times New Roman" w:cs="Times New Roman"/>
          <w:sz w:val="24"/>
          <w:szCs w:val="24"/>
        </w:rPr>
        <w:t xml:space="preserve"> as seen in the previous years’ records. </w:t>
      </w:r>
    </w:p>
    <w:p w:rsidR="00CE344B" w:rsidRPr="00C44FB4" w:rsidRDefault="00CE344B" w:rsidP="00C44FB4">
      <w:pPr>
        <w:spacing w:before="100" w:beforeAutospacing="1" w:after="100" w:afterAutospacing="1" w:line="480" w:lineRule="auto"/>
        <w:ind w:firstLine="720"/>
        <w:rPr>
          <w:rFonts w:ascii="Times New Roman" w:hAnsi="Times New Roman" w:cs="Times New Roman"/>
          <w:sz w:val="24"/>
          <w:szCs w:val="24"/>
        </w:rPr>
      </w:pPr>
      <w:r w:rsidRPr="00C44FB4">
        <w:rPr>
          <w:rFonts w:ascii="Times New Roman" w:hAnsi="Times New Roman" w:cs="Times New Roman"/>
          <w:sz w:val="24"/>
          <w:szCs w:val="24"/>
        </w:rPr>
        <w:t>Some countries of this region have localized segments of global industries, both for manufactured goods and services. This demands an increased innovation and technological advancement</w:t>
      </w:r>
      <w:r w:rsidR="0094765F" w:rsidRPr="00C44FB4">
        <w:rPr>
          <w:rFonts w:ascii="Times New Roman" w:hAnsi="Times New Roman" w:cs="Times New Roman"/>
          <w:sz w:val="24"/>
          <w:szCs w:val="24"/>
        </w:rPr>
        <w:t xml:space="preserve"> for them to move to points of higher value-added processes and production. These countries have shown to lag in areas of ICT adoption and the level of innovativeness as </w:t>
      </w:r>
      <w:r w:rsidR="0094765F" w:rsidRPr="00C44FB4">
        <w:rPr>
          <w:rFonts w:ascii="Times New Roman" w:hAnsi="Times New Roman" w:cs="Times New Roman"/>
          <w:sz w:val="24"/>
          <w:szCs w:val="24"/>
        </w:rPr>
        <w:lastRenderedPageBreak/>
        <w:t>compared to the rest of the world. India, the best economy is ranked 31</w:t>
      </w:r>
      <w:r w:rsidR="0094765F" w:rsidRPr="00C44FB4">
        <w:rPr>
          <w:rFonts w:ascii="Times New Roman" w:hAnsi="Times New Roman" w:cs="Times New Roman"/>
          <w:sz w:val="24"/>
          <w:szCs w:val="24"/>
          <w:vertAlign w:val="superscript"/>
        </w:rPr>
        <w:t>st</w:t>
      </w:r>
      <w:r w:rsidR="0094765F" w:rsidRPr="00C44FB4">
        <w:rPr>
          <w:rFonts w:ascii="Times New Roman" w:hAnsi="Times New Roman" w:cs="Times New Roman"/>
          <w:sz w:val="24"/>
          <w:szCs w:val="24"/>
        </w:rPr>
        <w:t xml:space="preserve"> in terms of innovative capability.  Pakistan, the second county in the region lags at 75</w:t>
      </w:r>
      <w:r w:rsidR="0094765F" w:rsidRPr="00C44FB4">
        <w:rPr>
          <w:rFonts w:ascii="Times New Roman" w:hAnsi="Times New Roman" w:cs="Times New Roman"/>
          <w:sz w:val="24"/>
          <w:szCs w:val="24"/>
          <w:vertAlign w:val="superscript"/>
        </w:rPr>
        <w:t>th</w:t>
      </w:r>
      <w:r w:rsidR="0094765F" w:rsidRPr="00C44FB4">
        <w:rPr>
          <w:rFonts w:ascii="Times New Roman" w:hAnsi="Times New Roman" w:cs="Times New Roman"/>
          <w:sz w:val="24"/>
          <w:szCs w:val="24"/>
        </w:rPr>
        <w:t xml:space="preserve"> position. This is a depiction of the low technological readiness which poses a threat from emerging economies since they fully integrate their population into modernization processes. </w:t>
      </w:r>
    </w:p>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Default="00C44FB4" w:rsidP="00C44FB4">
      <w:pPr>
        <w:spacing w:before="100" w:beforeAutospacing="1" w:after="100" w:afterAutospacing="1" w:line="480" w:lineRule="auto"/>
        <w:jc w:val="center"/>
        <w:rPr>
          <w:rFonts w:ascii="Times New Roman" w:hAnsi="Times New Roman" w:cs="Times New Roman"/>
          <w:sz w:val="24"/>
          <w:szCs w:val="24"/>
        </w:rPr>
      </w:pPr>
    </w:p>
    <w:p w:rsidR="00C44FB4" w:rsidRDefault="00C44FB4" w:rsidP="00C44FB4">
      <w:pPr>
        <w:spacing w:before="100" w:beforeAutospacing="1" w:after="100" w:afterAutospacing="1" w:line="480" w:lineRule="auto"/>
        <w:rPr>
          <w:rFonts w:ascii="Times New Roman" w:hAnsi="Times New Roman" w:cs="Times New Roman"/>
          <w:sz w:val="24"/>
          <w:szCs w:val="24"/>
        </w:rPr>
      </w:pPr>
    </w:p>
    <w:p w:rsidR="00C44FB4" w:rsidRPr="00C44FB4" w:rsidRDefault="00C44FB4" w:rsidP="00C44FB4">
      <w:pPr>
        <w:spacing w:before="100" w:beforeAutospacing="1" w:after="100" w:afterAutospacing="1" w:line="480" w:lineRule="auto"/>
        <w:jc w:val="center"/>
        <w:rPr>
          <w:rFonts w:ascii="Times New Roman" w:hAnsi="Times New Roman" w:cs="Times New Roman"/>
          <w:sz w:val="24"/>
          <w:szCs w:val="24"/>
        </w:rPr>
      </w:pPr>
      <w:r w:rsidRPr="00C44FB4">
        <w:rPr>
          <w:rFonts w:ascii="Times New Roman" w:hAnsi="Times New Roman" w:cs="Times New Roman"/>
          <w:sz w:val="24"/>
          <w:szCs w:val="24"/>
        </w:rPr>
        <w:lastRenderedPageBreak/>
        <w:t>References</w:t>
      </w:r>
    </w:p>
    <w:p w:rsidR="00C44FB4" w:rsidRPr="00C44FB4" w:rsidRDefault="00C44FB4" w:rsidP="00C44FB4">
      <w:pPr>
        <w:spacing w:before="100" w:beforeAutospacing="1" w:after="100" w:afterAutospacing="1" w:line="480" w:lineRule="auto"/>
        <w:ind w:left="720" w:hanging="720"/>
        <w:rPr>
          <w:rFonts w:ascii="Times New Roman" w:hAnsi="Times New Roman" w:cs="Times New Roman"/>
          <w:sz w:val="24"/>
          <w:szCs w:val="24"/>
        </w:rPr>
      </w:pPr>
      <w:r w:rsidRPr="00C44FB4">
        <w:rPr>
          <w:rFonts w:ascii="Times New Roman" w:hAnsi="Times New Roman" w:cs="Times New Roman"/>
          <w:sz w:val="24"/>
          <w:szCs w:val="24"/>
        </w:rPr>
        <w:t xml:space="preserve">European Central Bank, </w:t>
      </w:r>
      <w:r w:rsidRPr="00C44FB4">
        <w:rPr>
          <w:rFonts w:ascii="Times New Roman" w:hAnsi="Times New Roman" w:cs="Times New Roman"/>
          <w:sz w:val="24"/>
          <w:szCs w:val="24"/>
        </w:rPr>
        <w:t>Euro system</w:t>
      </w:r>
      <w:bookmarkStart w:id="0" w:name="_GoBack"/>
      <w:bookmarkEnd w:id="0"/>
      <w:r w:rsidRPr="00C44FB4">
        <w:rPr>
          <w:rFonts w:ascii="Times New Roman" w:hAnsi="Times New Roman" w:cs="Times New Roman"/>
          <w:sz w:val="24"/>
          <w:szCs w:val="24"/>
        </w:rPr>
        <w:t xml:space="preserve">/ECB staff macroeconomic projections for the euro area, available at https://www.ecb.europa. eu/pub/projections/html/index.en.html. </w:t>
      </w:r>
    </w:p>
    <w:p w:rsidR="00C44FB4" w:rsidRPr="00C44FB4" w:rsidRDefault="00C44FB4" w:rsidP="00C44FB4">
      <w:pPr>
        <w:spacing w:before="100" w:beforeAutospacing="1" w:after="100" w:afterAutospacing="1" w:line="480" w:lineRule="auto"/>
        <w:ind w:left="720" w:hanging="720"/>
        <w:rPr>
          <w:rFonts w:ascii="Times New Roman" w:hAnsi="Times New Roman" w:cs="Times New Roman"/>
          <w:sz w:val="24"/>
          <w:szCs w:val="24"/>
        </w:rPr>
      </w:pPr>
      <w:r w:rsidRPr="00C44FB4">
        <w:rPr>
          <w:rFonts w:ascii="Times New Roman" w:hAnsi="Times New Roman" w:cs="Times New Roman"/>
          <w:sz w:val="24"/>
          <w:szCs w:val="24"/>
        </w:rPr>
        <w:t>International Monetary Fund, IMF Regional Economic Outlook: Caucasus and Central Asia, May 2018, 2018.</w:t>
      </w:r>
    </w:p>
    <w:p w:rsidR="00C44FB4" w:rsidRPr="00C44FB4" w:rsidRDefault="00C44FB4" w:rsidP="00C44FB4">
      <w:pPr>
        <w:spacing w:before="100" w:beforeAutospacing="1" w:after="100" w:afterAutospacing="1" w:line="480" w:lineRule="auto"/>
        <w:ind w:left="720" w:hanging="720"/>
        <w:rPr>
          <w:rFonts w:ascii="Times New Roman" w:hAnsi="Times New Roman" w:cs="Times New Roman"/>
          <w:sz w:val="24"/>
          <w:szCs w:val="24"/>
        </w:rPr>
      </w:pPr>
      <w:r w:rsidRPr="00C44FB4">
        <w:rPr>
          <w:rFonts w:ascii="Times New Roman" w:hAnsi="Times New Roman" w:cs="Times New Roman"/>
          <w:sz w:val="24"/>
          <w:szCs w:val="24"/>
        </w:rPr>
        <w:t xml:space="preserve">———, World Economic Outlook 2018, Cyclical Upswing, Structural Change, 2018. </w:t>
      </w:r>
    </w:p>
    <w:p w:rsidR="00C44FB4" w:rsidRPr="00C44FB4" w:rsidRDefault="00C44FB4" w:rsidP="00C44FB4">
      <w:pPr>
        <w:spacing w:before="100" w:beforeAutospacing="1" w:after="100" w:afterAutospacing="1" w:line="480" w:lineRule="auto"/>
        <w:ind w:left="720" w:hanging="720"/>
        <w:rPr>
          <w:rFonts w:ascii="Times New Roman" w:hAnsi="Times New Roman" w:cs="Times New Roman"/>
          <w:sz w:val="24"/>
          <w:szCs w:val="24"/>
        </w:rPr>
      </w:pPr>
      <w:r w:rsidRPr="00C44FB4">
        <w:rPr>
          <w:rFonts w:ascii="Times New Roman" w:hAnsi="Times New Roman" w:cs="Times New Roman"/>
          <w:sz w:val="24"/>
          <w:szCs w:val="24"/>
        </w:rPr>
        <w:t>World Bank, World Bank East Asia and Pacific Economic Update, October 2018: Navigating Uncertainty, 2018.</w:t>
      </w:r>
    </w:p>
    <w:sectPr w:rsidR="00C44FB4" w:rsidRPr="00C44FB4" w:rsidSect="00C44F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A22" w:rsidRDefault="00282A22" w:rsidP="00C44FB4">
      <w:pPr>
        <w:spacing w:after="0" w:line="240" w:lineRule="auto"/>
      </w:pPr>
      <w:r>
        <w:separator/>
      </w:r>
    </w:p>
  </w:endnote>
  <w:endnote w:type="continuationSeparator" w:id="0">
    <w:p w:rsidR="00282A22" w:rsidRDefault="00282A22" w:rsidP="00C44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A22" w:rsidRDefault="00282A22" w:rsidP="00C44FB4">
      <w:pPr>
        <w:spacing w:after="0" w:line="240" w:lineRule="auto"/>
      </w:pPr>
      <w:r>
        <w:separator/>
      </w:r>
    </w:p>
  </w:footnote>
  <w:footnote w:type="continuationSeparator" w:id="0">
    <w:p w:rsidR="00282A22" w:rsidRDefault="00282A22" w:rsidP="00C44F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FB4" w:rsidRPr="00C44FB4" w:rsidRDefault="00C44FB4" w:rsidP="00C44FB4">
    <w:pPr>
      <w:spacing w:before="100" w:beforeAutospacing="1" w:after="100" w:afterAutospacing="1" w:line="480" w:lineRule="auto"/>
      <w:rPr>
        <w:rFonts w:ascii="Times New Roman" w:hAnsi="Times New Roman" w:cs="Times New Roman"/>
        <w:sz w:val="24"/>
        <w:szCs w:val="24"/>
      </w:rPr>
    </w:pPr>
    <w:r w:rsidRPr="00C44FB4">
      <w:rPr>
        <w:rFonts w:ascii="Times New Roman" w:hAnsi="Times New Roman" w:cs="Times New Roman"/>
        <w:sz w:val="24"/>
        <w:szCs w:val="24"/>
      </w:rPr>
      <w:t>BENEFITS AND DRAWBACKS FOR THE TOP FIVE ASIAN ECONOMIES LISTED</w:t>
    </w:r>
    <w:r>
      <w:rPr>
        <w:rFonts w:ascii="Times New Roman" w:hAnsi="Times New Roman" w:cs="Times New Roman"/>
        <w:sz w:val="24"/>
        <w:szCs w:val="24"/>
      </w:rPr>
      <w:tab/>
    </w:r>
    <w:sdt>
      <w:sdtPr>
        <w:id w:val="-2105645004"/>
        <w:docPartObj>
          <w:docPartGallery w:val="Page Numbers (Top of Page)"/>
          <w:docPartUnique/>
        </w:docPartObj>
      </w:sdtPr>
      <w:sdtEndPr>
        <w:rPr>
          <w:rFonts w:ascii="Times New Roman" w:hAnsi="Times New Roman" w:cs="Times New Roman"/>
          <w:noProof/>
          <w:sz w:val="24"/>
          <w:szCs w:val="24"/>
        </w:rPr>
      </w:sdtEndPr>
      <w:sdtContent>
        <w:r w:rsidRPr="00C44FB4">
          <w:rPr>
            <w:rFonts w:ascii="Times New Roman" w:hAnsi="Times New Roman" w:cs="Times New Roman"/>
            <w:sz w:val="24"/>
            <w:szCs w:val="24"/>
          </w:rPr>
          <w:fldChar w:fldCharType="begin"/>
        </w:r>
        <w:r w:rsidRPr="00C44FB4">
          <w:rPr>
            <w:rFonts w:ascii="Times New Roman" w:hAnsi="Times New Roman" w:cs="Times New Roman"/>
            <w:sz w:val="24"/>
            <w:szCs w:val="24"/>
          </w:rPr>
          <w:instrText xml:space="preserve"> PAGE   \* MERGEFORMAT </w:instrText>
        </w:r>
        <w:r w:rsidRPr="00C44FB4">
          <w:rPr>
            <w:rFonts w:ascii="Times New Roman" w:hAnsi="Times New Roman" w:cs="Times New Roman"/>
            <w:sz w:val="24"/>
            <w:szCs w:val="24"/>
          </w:rPr>
          <w:fldChar w:fldCharType="separate"/>
        </w:r>
        <w:r>
          <w:rPr>
            <w:rFonts w:ascii="Times New Roman" w:hAnsi="Times New Roman" w:cs="Times New Roman"/>
            <w:noProof/>
            <w:sz w:val="24"/>
            <w:szCs w:val="24"/>
          </w:rPr>
          <w:t>4</w:t>
        </w:r>
        <w:r w:rsidRPr="00C44FB4">
          <w:rPr>
            <w:rFonts w:ascii="Times New Roman" w:hAnsi="Times New Roman" w:cs="Times New Roman"/>
            <w:noProof/>
            <w:sz w:val="24"/>
            <w:szCs w:val="24"/>
          </w:rPr>
          <w:fldChar w:fldCharType="end"/>
        </w:r>
      </w:sdtContent>
    </w:sdt>
  </w:p>
  <w:p w:rsidR="00C44FB4" w:rsidRDefault="00C44F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FB4" w:rsidRPr="00C44FB4" w:rsidRDefault="00C44FB4" w:rsidP="00C44FB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C44FB4">
      <w:rPr>
        <w:rFonts w:ascii="Times New Roman" w:hAnsi="Times New Roman" w:cs="Times New Roman"/>
        <w:sz w:val="24"/>
        <w:szCs w:val="24"/>
      </w:rPr>
      <w:t>BENEFITS AND DRAWBACKS FOR THE TOP FIVE ASIAN ECONOMIES LISTED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43142184"/>
        <w:docPartObj>
          <w:docPartGallery w:val="Page Numbers (Top of Page)"/>
          <w:docPartUnique/>
        </w:docPartObj>
      </w:sdtPr>
      <w:sdtEndPr>
        <w:rPr>
          <w:rFonts w:ascii="Times New Roman" w:hAnsi="Times New Roman" w:cs="Times New Roman"/>
          <w:noProof/>
          <w:sz w:val="24"/>
          <w:szCs w:val="24"/>
        </w:rPr>
      </w:sdtEndPr>
      <w:sdtContent>
        <w:r w:rsidRPr="00C44FB4">
          <w:rPr>
            <w:rFonts w:ascii="Times New Roman" w:hAnsi="Times New Roman" w:cs="Times New Roman"/>
            <w:sz w:val="24"/>
            <w:szCs w:val="24"/>
          </w:rPr>
          <w:fldChar w:fldCharType="begin"/>
        </w:r>
        <w:r w:rsidRPr="00C44FB4">
          <w:rPr>
            <w:rFonts w:ascii="Times New Roman" w:hAnsi="Times New Roman" w:cs="Times New Roman"/>
            <w:sz w:val="24"/>
            <w:szCs w:val="24"/>
          </w:rPr>
          <w:instrText xml:space="preserve"> PAGE   \* MERGEFORMAT </w:instrText>
        </w:r>
        <w:r w:rsidRPr="00C44FB4">
          <w:rPr>
            <w:rFonts w:ascii="Times New Roman" w:hAnsi="Times New Roman" w:cs="Times New Roman"/>
            <w:sz w:val="24"/>
            <w:szCs w:val="24"/>
          </w:rPr>
          <w:fldChar w:fldCharType="separate"/>
        </w:r>
        <w:r>
          <w:rPr>
            <w:rFonts w:ascii="Times New Roman" w:hAnsi="Times New Roman" w:cs="Times New Roman"/>
            <w:noProof/>
            <w:sz w:val="24"/>
            <w:szCs w:val="24"/>
          </w:rPr>
          <w:t>1</w:t>
        </w:r>
        <w:r w:rsidRPr="00C44FB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7AC"/>
    <w:rsid w:val="00282A22"/>
    <w:rsid w:val="005D7F92"/>
    <w:rsid w:val="00932CF7"/>
    <w:rsid w:val="0094765F"/>
    <w:rsid w:val="00B33C6D"/>
    <w:rsid w:val="00C44FB4"/>
    <w:rsid w:val="00CE344B"/>
    <w:rsid w:val="00D44E8B"/>
    <w:rsid w:val="00DB2F08"/>
    <w:rsid w:val="00E170FA"/>
    <w:rsid w:val="00E37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79C73A1-4E7A-489A-84C2-D459641E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F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FB4"/>
  </w:style>
  <w:style w:type="paragraph" w:styleId="Footer">
    <w:name w:val="footer"/>
    <w:basedOn w:val="Normal"/>
    <w:link w:val="FooterChar"/>
    <w:uiPriority w:val="99"/>
    <w:unhideWhenUsed/>
    <w:rsid w:val="00C44F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4</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2018-12-07T20:32:00Z</dcterms:created>
  <dcterms:modified xsi:type="dcterms:W3CDTF">2018-12-07T23:44:00Z</dcterms:modified>
</cp:coreProperties>
</file>